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CAD80">
      <w:pPr>
        <w:pStyle w:val="3"/>
        <w:keepNext w:val="0"/>
        <w:keepLines w:val="0"/>
        <w:widowControl/>
        <w:suppressLineNumbers w:val="0"/>
        <w:spacing w:before="0" w:beforeAutospacing="1" w:after="0" w:afterAutospacing="1"/>
        <w:ind w:left="0" w:right="0"/>
        <w:jc w:val="center"/>
      </w:pPr>
      <w:r>
        <w:rPr>
          <w:rFonts w:hint="eastAsia"/>
          <w:b/>
          <w:bCs/>
          <w:sz w:val="48"/>
          <w:szCs w:val="48"/>
          <w:lang w:val="en-US" w:eastAsia="zh-CN"/>
        </w:rPr>
        <w:t>第四届中原智慧水利与节水产业</w:t>
      </w:r>
      <w:r>
        <w:rPr>
          <w:b/>
          <w:bCs/>
          <w:sz w:val="48"/>
          <w:szCs w:val="48"/>
        </w:rPr>
        <w:t>博览会</w:t>
      </w:r>
      <w:r>
        <w:rPr>
          <w:sz w:val="22"/>
          <w:szCs w:val="22"/>
        </w:rPr>
        <w:t xml:space="preserve"> </w:t>
      </w:r>
    </w:p>
    <w:p w14:paraId="3ABB1DEF">
      <w:pPr>
        <w:pStyle w:val="3"/>
        <w:keepNext w:val="0"/>
        <w:keepLines w:val="0"/>
        <w:widowControl/>
        <w:suppressLineNumbers w:val="0"/>
        <w:spacing w:before="0" w:beforeAutospacing="1" w:after="0" w:afterAutospacing="1"/>
        <w:ind w:left="0" w:right="0"/>
        <w:jc w:val="center"/>
      </w:pPr>
      <w:r>
        <w:rPr>
          <w:b w:val="0"/>
          <w:bCs w:val="0"/>
          <w:sz w:val="28"/>
          <w:szCs w:val="28"/>
        </w:rPr>
        <w:t>时间：2024年9月20日-22日 地点：郑州国际会展中心</w:t>
      </w:r>
      <w:r>
        <w:t xml:space="preserve"> </w:t>
      </w:r>
    </w:p>
    <w:p w14:paraId="5713383C">
      <w:pPr>
        <w:pStyle w:val="3"/>
        <w:keepNext w:val="0"/>
        <w:keepLines w:val="0"/>
        <w:widowControl/>
        <w:suppressLineNumbers w:val="0"/>
        <w:spacing w:before="0" w:beforeAutospacing="1" w:after="0" w:afterAutospacing="1"/>
        <w:ind w:left="0" w:right="0" w:firstLine="562"/>
        <w:rPr>
          <w:b/>
          <w:bCs/>
          <w:color w:val="000000"/>
          <w:sz w:val="28"/>
          <w:szCs w:val="28"/>
        </w:rPr>
      </w:pPr>
    </w:p>
    <w:p w14:paraId="66DD0888">
      <w:pPr>
        <w:pStyle w:val="3"/>
        <w:keepNext w:val="0"/>
        <w:keepLines w:val="0"/>
        <w:widowControl/>
        <w:suppressLineNumbers w:val="0"/>
        <w:spacing w:before="0" w:beforeAutospacing="1" w:after="0" w:afterAutospacing="1"/>
        <w:ind w:left="0" w:right="0" w:firstLine="562"/>
        <w:rPr>
          <w:color w:val="000000"/>
          <w:sz w:val="28"/>
          <w:szCs w:val="28"/>
        </w:rPr>
      </w:pPr>
      <w:r>
        <w:rPr>
          <w:b/>
          <w:bCs/>
          <w:color w:val="000000"/>
          <w:sz w:val="28"/>
          <w:szCs w:val="28"/>
        </w:rPr>
        <w:t>指导单位</w:t>
      </w:r>
      <w:r>
        <w:rPr>
          <w:color w:val="000000"/>
          <w:sz w:val="28"/>
          <w:szCs w:val="28"/>
        </w:rPr>
        <w:t>：</w:t>
      </w:r>
    </w:p>
    <w:p w14:paraId="4F93FDCA">
      <w:pPr>
        <w:pStyle w:val="3"/>
        <w:keepNext w:val="0"/>
        <w:keepLines w:val="0"/>
        <w:widowControl/>
        <w:suppressLineNumbers w:val="0"/>
        <w:spacing w:before="0" w:beforeAutospacing="1" w:after="0" w:afterAutospacing="1"/>
        <w:ind w:left="0" w:right="0" w:firstLine="562"/>
        <w:rPr>
          <w:rFonts w:hint="eastAsia"/>
          <w:color w:val="000000"/>
          <w:sz w:val="28"/>
          <w:szCs w:val="28"/>
          <w:lang w:val="en-US" w:eastAsia="zh-CN"/>
        </w:rPr>
      </w:pPr>
      <w:r>
        <w:rPr>
          <w:rFonts w:hint="eastAsia"/>
          <w:color w:val="000000"/>
          <w:sz w:val="28"/>
          <w:szCs w:val="28"/>
          <w:lang w:val="en-US" w:eastAsia="zh-CN"/>
        </w:rPr>
        <w:t>全国节约用水办公室</w:t>
      </w:r>
    </w:p>
    <w:p w14:paraId="681FADBB">
      <w:pPr>
        <w:pStyle w:val="3"/>
        <w:keepNext w:val="0"/>
        <w:keepLines w:val="0"/>
        <w:widowControl/>
        <w:suppressLineNumbers w:val="0"/>
        <w:spacing w:before="0" w:beforeAutospacing="1" w:after="0" w:afterAutospacing="1"/>
        <w:ind w:left="0" w:right="0" w:firstLine="562"/>
        <w:rPr>
          <w:rFonts w:hint="eastAsia"/>
          <w:color w:val="000000"/>
          <w:sz w:val="28"/>
          <w:szCs w:val="28"/>
          <w:lang w:val="en-US" w:eastAsia="zh-CN"/>
        </w:rPr>
      </w:pPr>
      <w:r>
        <w:rPr>
          <w:rFonts w:hint="eastAsia"/>
          <w:color w:val="000000"/>
          <w:sz w:val="28"/>
          <w:szCs w:val="28"/>
          <w:lang w:val="en-US" w:eastAsia="zh-CN"/>
        </w:rPr>
        <w:t>中国水利学会</w:t>
      </w:r>
    </w:p>
    <w:p w14:paraId="18BDED70">
      <w:pPr>
        <w:pStyle w:val="3"/>
        <w:keepNext w:val="0"/>
        <w:keepLines w:val="0"/>
        <w:widowControl/>
        <w:suppressLineNumbers w:val="0"/>
        <w:spacing w:before="0" w:beforeAutospacing="1" w:after="0" w:afterAutospacing="1"/>
        <w:ind w:left="0" w:right="0" w:firstLine="562"/>
        <w:rPr>
          <w:rFonts w:hint="eastAsia"/>
          <w:color w:val="000000"/>
          <w:sz w:val="28"/>
          <w:szCs w:val="28"/>
          <w:lang w:val="en-US" w:eastAsia="zh-CN"/>
        </w:rPr>
      </w:pPr>
      <w:r>
        <w:rPr>
          <w:rFonts w:hint="eastAsia"/>
          <w:color w:val="000000"/>
          <w:sz w:val="28"/>
          <w:szCs w:val="28"/>
          <w:lang w:val="en-US" w:eastAsia="zh-CN"/>
        </w:rPr>
        <w:t>水利部科技推广中心</w:t>
      </w:r>
    </w:p>
    <w:p w14:paraId="55F3FC83">
      <w:pPr>
        <w:pStyle w:val="3"/>
        <w:keepNext w:val="0"/>
        <w:keepLines w:val="0"/>
        <w:widowControl/>
        <w:suppressLineNumbers w:val="0"/>
        <w:spacing w:before="0" w:beforeAutospacing="1" w:after="0" w:afterAutospacing="1"/>
        <w:ind w:left="0" w:right="0" w:firstLine="562"/>
        <w:rPr>
          <w:rFonts w:hint="eastAsia"/>
          <w:color w:val="000000"/>
          <w:sz w:val="28"/>
          <w:szCs w:val="28"/>
          <w:lang w:val="en-US" w:eastAsia="zh-CN"/>
        </w:rPr>
      </w:pPr>
      <w:r>
        <w:rPr>
          <w:rFonts w:hint="eastAsia"/>
          <w:color w:val="000000"/>
          <w:sz w:val="28"/>
          <w:szCs w:val="28"/>
          <w:lang w:val="en-US" w:eastAsia="zh-CN"/>
        </w:rPr>
        <w:t>水利部黄河水利委员会</w:t>
      </w:r>
    </w:p>
    <w:p w14:paraId="2F692CB6">
      <w:pPr>
        <w:pStyle w:val="3"/>
        <w:keepNext w:val="0"/>
        <w:keepLines w:val="0"/>
        <w:widowControl/>
        <w:suppressLineNumbers w:val="0"/>
        <w:spacing w:before="0" w:beforeAutospacing="1" w:after="0" w:afterAutospacing="1"/>
        <w:ind w:left="0" w:right="0" w:firstLine="562"/>
        <w:rPr>
          <w:rFonts w:hint="default"/>
          <w:color w:val="000000"/>
          <w:sz w:val="28"/>
          <w:szCs w:val="28"/>
          <w:lang w:val="en-US" w:eastAsia="zh-CN"/>
        </w:rPr>
      </w:pPr>
      <w:r>
        <w:rPr>
          <w:rFonts w:hint="eastAsia"/>
          <w:color w:val="000000"/>
          <w:sz w:val="28"/>
          <w:szCs w:val="28"/>
          <w:lang w:val="en-US" w:eastAsia="zh-CN"/>
        </w:rPr>
        <w:t xml:space="preserve">河南省水利厅    </w:t>
      </w:r>
    </w:p>
    <w:p w14:paraId="6774D750">
      <w:pPr>
        <w:pStyle w:val="3"/>
        <w:keepNext w:val="0"/>
        <w:keepLines w:val="0"/>
        <w:widowControl/>
        <w:suppressLineNumbers w:val="0"/>
        <w:spacing w:before="0" w:beforeAutospacing="1" w:after="0" w:afterAutospacing="1"/>
        <w:ind w:left="0" w:right="0" w:firstLine="562"/>
        <w:rPr>
          <w:color w:val="000000"/>
          <w:sz w:val="28"/>
          <w:szCs w:val="28"/>
        </w:rPr>
      </w:pPr>
      <w:r>
        <w:rPr>
          <w:b/>
          <w:bCs/>
          <w:color w:val="000000"/>
          <w:sz w:val="28"/>
          <w:szCs w:val="28"/>
        </w:rPr>
        <w:t>主办单位</w:t>
      </w:r>
      <w:r>
        <w:rPr>
          <w:color w:val="000000"/>
          <w:sz w:val="28"/>
          <w:szCs w:val="28"/>
        </w:rPr>
        <w:t>：</w:t>
      </w:r>
    </w:p>
    <w:p w14:paraId="470AD1AF">
      <w:pPr>
        <w:pStyle w:val="3"/>
        <w:keepNext w:val="0"/>
        <w:keepLines w:val="0"/>
        <w:widowControl/>
        <w:suppressLineNumbers w:val="0"/>
        <w:spacing w:before="0" w:beforeAutospacing="1" w:after="0" w:afterAutospacing="1"/>
        <w:ind w:left="0" w:right="0" w:firstLine="562"/>
        <w:rPr>
          <w:rFonts w:hint="eastAsia"/>
          <w:color w:val="000000"/>
          <w:sz w:val="28"/>
          <w:szCs w:val="28"/>
          <w:lang w:val="en-US" w:eastAsia="zh-CN"/>
        </w:rPr>
      </w:pPr>
      <w:r>
        <w:rPr>
          <w:color w:val="000000"/>
          <w:sz w:val="28"/>
          <w:szCs w:val="28"/>
        </w:rPr>
        <w:t>河南省</w:t>
      </w:r>
      <w:r>
        <w:rPr>
          <w:rFonts w:hint="eastAsia"/>
          <w:color w:val="000000"/>
          <w:sz w:val="28"/>
          <w:szCs w:val="28"/>
          <w:lang w:val="en-US" w:eastAsia="zh-CN"/>
        </w:rPr>
        <w:t>水利学会</w:t>
      </w:r>
    </w:p>
    <w:p w14:paraId="1649F00B">
      <w:pPr>
        <w:pStyle w:val="3"/>
        <w:keepNext w:val="0"/>
        <w:keepLines w:val="0"/>
        <w:widowControl/>
        <w:suppressLineNumbers w:val="0"/>
        <w:spacing w:before="0" w:beforeAutospacing="1" w:after="0" w:afterAutospacing="1"/>
        <w:ind w:left="0" w:right="0" w:firstLine="562"/>
        <w:rPr>
          <w:rFonts w:hint="eastAsia"/>
          <w:b/>
          <w:bCs/>
          <w:color w:val="000000"/>
          <w:sz w:val="28"/>
          <w:szCs w:val="28"/>
          <w:lang w:val="en-US" w:eastAsia="zh-CN"/>
        </w:rPr>
      </w:pPr>
      <w:r>
        <w:rPr>
          <w:rFonts w:hint="eastAsia"/>
          <w:b/>
          <w:bCs/>
          <w:color w:val="000000"/>
          <w:sz w:val="28"/>
          <w:szCs w:val="28"/>
          <w:lang w:val="en-US" w:eastAsia="zh-CN"/>
        </w:rPr>
        <w:t>支持单位：</w:t>
      </w:r>
    </w:p>
    <w:p w14:paraId="46555CFD">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青海省水利学会</w:t>
      </w:r>
    </w:p>
    <w:p w14:paraId="13D9F0B0">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四川省水利学会</w:t>
      </w:r>
    </w:p>
    <w:p w14:paraId="3C2501EF">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甘肃省水利学会</w:t>
      </w:r>
    </w:p>
    <w:p w14:paraId="1A0360E9">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宁夏回族自治区水利学会</w:t>
      </w:r>
    </w:p>
    <w:p w14:paraId="03EE592E">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内蒙古自治区水利学会</w:t>
      </w:r>
    </w:p>
    <w:p w14:paraId="5F47E24C">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陕西省水利学会</w:t>
      </w:r>
    </w:p>
    <w:p w14:paraId="2A42F780">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山西省水利学会</w:t>
      </w:r>
    </w:p>
    <w:p w14:paraId="37374756">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山东水利学会</w:t>
      </w:r>
    </w:p>
    <w:p w14:paraId="046226FA">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河南水利投资集团有限公司</w:t>
      </w:r>
    </w:p>
    <w:p w14:paraId="7A2319FD">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郑州大学</w:t>
      </w:r>
    </w:p>
    <w:p w14:paraId="69B25CFB">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华北水利水电大学</w:t>
      </w:r>
    </w:p>
    <w:p w14:paraId="4CFA29A4">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河南省水文水资源中心</w:t>
      </w:r>
    </w:p>
    <w:p w14:paraId="0FC40963">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黄河水利职业技术学院</w:t>
      </w:r>
    </w:p>
    <w:p w14:paraId="17FF2A42">
      <w:pPr>
        <w:pStyle w:val="3"/>
        <w:keepNext w:val="0"/>
        <w:keepLines w:val="0"/>
        <w:widowControl/>
        <w:suppressLineNumbers w:val="0"/>
        <w:spacing w:before="0" w:beforeAutospacing="1" w:after="0" w:afterAutospacing="1"/>
        <w:ind w:left="0" w:right="0" w:firstLine="562"/>
        <w:rPr>
          <w:rFonts w:hint="eastAsia"/>
          <w:b w:val="0"/>
          <w:bCs w:val="0"/>
          <w:color w:val="000000"/>
          <w:sz w:val="28"/>
          <w:szCs w:val="28"/>
          <w:lang w:val="en-US" w:eastAsia="zh-CN"/>
        </w:rPr>
      </w:pPr>
      <w:r>
        <w:rPr>
          <w:rFonts w:hint="eastAsia"/>
          <w:b w:val="0"/>
          <w:bCs w:val="0"/>
          <w:color w:val="000000"/>
          <w:sz w:val="28"/>
          <w:szCs w:val="28"/>
          <w:lang w:val="en-US" w:eastAsia="zh-CN"/>
        </w:rPr>
        <w:t>河南水利与环境职业学院</w:t>
      </w:r>
    </w:p>
    <w:p w14:paraId="1210A897">
      <w:pPr>
        <w:pStyle w:val="3"/>
        <w:keepNext w:val="0"/>
        <w:keepLines w:val="0"/>
        <w:widowControl/>
        <w:suppressLineNumbers w:val="0"/>
        <w:spacing w:before="0" w:beforeAutospacing="1" w:after="0" w:afterAutospacing="1"/>
        <w:ind w:left="0" w:right="0" w:firstLine="562"/>
        <w:rPr>
          <w:rFonts w:hint="default"/>
          <w:b w:val="0"/>
          <w:bCs w:val="0"/>
          <w:color w:val="000000"/>
          <w:sz w:val="28"/>
          <w:szCs w:val="28"/>
          <w:lang w:val="en-US" w:eastAsia="zh-CN"/>
        </w:rPr>
      </w:pPr>
      <w:r>
        <w:rPr>
          <w:rFonts w:hint="eastAsia"/>
          <w:b w:val="0"/>
          <w:bCs w:val="0"/>
          <w:color w:val="000000"/>
          <w:sz w:val="28"/>
          <w:szCs w:val="28"/>
          <w:lang w:val="en-US" w:eastAsia="zh-CN"/>
        </w:rPr>
        <w:t>河南省阀门工业协会</w:t>
      </w:r>
    </w:p>
    <w:p w14:paraId="612FD3A4">
      <w:pPr>
        <w:pStyle w:val="3"/>
        <w:keepNext w:val="0"/>
        <w:keepLines w:val="0"/>
        <w:widowControl/>
        <w:suppressLineNumbers w:val="0"/>
        <w:spacing w:before="0" w:beforeAutospacing="1" w:after="0" w:afterAutospacing="1"/>
        <w:ind w:left="0" w:right="0" w:firstLine="562"/>
        <w:rPr>
          <w:color w:val="000000"/>
          <w:sz w:val="28"/>
          <w:szCs w:val="28"/>
        </w:rPr>
      </w:pPr>
      <w:r>
        <w:rPr>
          <w:b/>
          <w:bCs/>
          <w:color w:val="000000"/>
          <w:sz w:val="28"/>
          <w:szCs w:val="28"/>
        </w:rPr>
        <w:t>承办单位</w:t>
      </w:r>
      <w:r>
        <w:rPr>
          <w:color w:val="000000"/>
          <w:sz w:val="28"/>
          <w:szCs w:val="28"/>
        </w:rPr>
        <w:t>：</w:t>
      </w:r>
    </w:p>
    <w:p w14:paraId="27D33567">
      <w:pPr>
        <w:pStyle w:val="3"/>
        <w:keepNext w:val="0"/>
        <w:keepLines w:val="0"/>
        <w:widowControl/>
        <w:suppressLineNumbers w:val="0"/>
        <w:spacing w:before="0" w:beforeAutospacing="1" w:after="0" w:afterAutospacing="1"/>
        <w:ind w:left="0" w:right="0" w:firstLine="562"/>
        <w:rPr>
          <w:rFonts w:hint="eastAsia"/>
          <w:lang w:val="en-US" w:eastAsia="zh-CN"/>
        </w:rPr>
      </w:pPr>
      <w:r>
        <w:rPr>
          <w:rFonts w:hint="eastAsia"/>
          <w:lang w:val="en-US" w:eastAsia="zh-CN"/>
        </w:rPr>
        <w:t>郑州雅图展览服务有限公司</w:t>
      </w:r>
    </w:p>
    <w:p w14:paraId="6F349861">
      <w:pPr>
        <w:pStyle w:val="3"/>
        <w:keepNext w:val="0"/>
        <w:keepLines w:val="0"/>
        <w:widowControl/>
        <w:suppressLineNumbers w:val="0"/>
        <w:spacing w:before="0" w:beforeAutospacing="1" w:after="0" w:afterAutospacing="1"/>
        <w:ind w:left="0" w:right="0" w:firstLine="562"/>
        <w:rPr>
          <w:rFonts w:hint="eastAsia"/>
          <w:lang w:val="en-US" w:eastAsia="zh-CN"/>
        </w:rPr>
      </w:pPr>
      <w:r>
        <w:rPr>
          <w:rFonts w:hint="eastAsia"/>
          <w:lang w:val="en-US" w:eastAsia="zh-CN"/>
        </w:rPr>
        <w:t>河南瀚源水务有限公司</w:t>
      </w:r>
    </w:p>
    <w:p w14:paraId="6C41E157">
      <w:pPr>
        <w:pStyle w:val="3"/>
        <w:keepNext w:val="0"/>
        <w:keepLines w:val="0"/>
        <w:widowControl/>
        <w:suppressLineNumbers w:val="0"/>
        <w:spacing w:before="0" w:beforeAutospacing="1" w:after="0" w:afterAutospacing="1"/>
        <w:ind w:left="0" w:right="0" w:firstLine="562"/>
        <w:rPr>
          <w:rFonts w:hint="default" w:eastAsiaTheme="minorEastAsia"/>
          <w:lang w:val="en-US" w:eastAsia="zh-CN"/>
        </w:rPr>
      </w:pPr>
      <w:r>
        <w:rPr>
          <w:rFonts w:hint="eastAsia"/>
          <w:lang w:val="en-US" w:eastAsia="zh-CN"/>
        </w:rPr>
        <w:t>建华建材科技（河南）有限公司</w:t>
      </w:r>
    </w:p>
    <w:p w14:paraId="37CF424D">
      <w:pPr>
        <w:pStyle w:val="3"/>
        <w:keepNext w:val="0"/>
        <w:keepLines w:val="0"/>
        <w:widowControl/>
        <w:suppressLineNumbers w:val="0"/>
        <w:spacing w:before="0" w:beforeAutospacing="1" w:after="0" w:afterAutospacing="1"/>
        <w:ind w:left="0" w:right="0"/>
      </w:pPr>
      <w:r>
        <w:rPr>
          <w:b/>
          <w:bCs/>
          <w:sz w:val="32"/>
          <w:szCs w:val="32"/>
        </w:rPr>
        <w:t xml:space="preserve">一、关于展会： </w:t>
      </w:r>
    </w:p>
    <w:p w14:paraId="7DA4443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outlineLvl w:val="9"/>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为积极践行“</w:t>
      </w:r>
      <w:r>
        <w:rPr>
          <w:rFonts w:hint="eastAsia" w:ascii="宋体" w:hAnsi="宋体" w:eastAsia="宋体" w:cs="宋体"/>
          <w:b/>
          <w:bCs/>
          <w:i w:val="0"/>
          <w:iCs w:val="0"/>
          <w:caps w:val="0"/>
          <w:color w:val="000000"/>
          <w:spacing w:val="0"/>
          <w:sz w:val="28"/>
          <w:szCs w:val="28"/>
          <w:shd w:val="clear" w:color="auto" w:fill="FFFFFF"/>
          <w:lang w:val="en-US" w:eastAsia="zh-CN"/>
        </w:rPr>
        <w:t>节水优先、空间均衡、系统治理、两手发力</w:t>
      </w:r>
      <w:r>
        <w:rPr>
          <w:rFonts w:hint="eastAsia" w:ascii="宋体" w:hAnsi="宋体" w:eastAsia="宋体" w:cs="宋体"/>
          <w:i w:val="0"/>
          <w:iCs w:val="0"/>
          <w:caps w:val="0"/>
          <w:color w:val="000000"/>
          <w:spacing w:val="0"/>
          <w:sz w:val="28"/>
          <w:szCs w:val="28"/>
          <w:shd w:val="clear" w:color="auto" w:fill="FFFFFF"/>
          <w:lang w:val="en-US" w:eastAsia="zh-CN"/>
        </w:rPr>
        <w:t>”新时期治水思路，落实国家及省级节水行动，立足新发展阶段、贯彻新发展理念、构建新发展格局，推进黄河流域生态保护和高质量发展及南水北调后续工程高质量发展。以“</w:t>
      </w:r>
      <w:r>
        <w:rPr>
          <w:rFonts w:hint="eastAsia" w:ascii="宋体" w:hAnsi="宋体" w:eastAsia="宋体" w:cs="宋体"/>
          <w:b w:val="0"/>
          <w:bCs w:val="0"/>
          <w:i w:val="0"/>
          <w:iCs w:val="0"/>
          <w:caps w:val="0"/>
          <w:color w:val="000000"/>
          <w:spacing w:val="0"/>
          <w:sz w:val="28"/>
          <w:szCs w:val="28"/>
          <w:shd w:val="clear" w:color="auto" w:fill="FFFFFF"/>
          <w:lang w:val="en-US" w:eastAsia="zh-CN"/>
        </w:rPr>
        <w:t>水利科技创新、慧美山水河南</w:t>
      </w:r>
      <w:r>
        <w:rPr>
          <w:rFonts w:hint="eastAsia" w:ascii="宋体" w:hAnsi="宋体" w:eastAsia="宋体" w:cs="宋体"/>
          <w:i w:val="0"/>
          <w:iCs w:val="0"/>
          <w:caps w:val="0"/>
          <w:color w:val="000000"/>
          <w:spacing w:val="0"/>
          <w:sz w:val="28"/>
          <w:szCs w:val="28"/>
          <w:shd w:val="clear" w:color="auto" w:fill="FFFFFF"/>
          <w:lang w:val="en-US" w:eastAsia="zh-CN"/>
        </w:rPr>
        <w:t>”为主题，从水危机、水治理、水生态、水安全、水智慧、水文明等角度分析中国的水问题。</w:t>
      </w:r>
    </w:p>
    <w:p w14:paraId="167B1419">
      <w:pPr>
        <w:pStyle w:val="2"/>
        <w:rPr>
          <w:rFonts w:hint="eastAsia" w:ascii="宋体" w:hAnsi="宋体" w:eastAsia="宋体" w:cs="宋体"/>
          <w:i w:val="0"/>
          <w:iCs w:val="0"/>
          <w:caps w:val="0"/>
          <w:color w:val="000000"/>
          <w:spacing w:val="0"/>
          <w:sz w:val="28"/>
          <w:szCs w:val="28"/>
          <w:shd w:val="clear" w:color="auto" w:fill="FFFFFF"/>
          <w:lang w:val="en-US" w:eastAsia="zh-CN"/>
        </w:rPr>
      </w:pPr>
      <w:r>
        <w:rPr>
          <w:rFonts w:hint="eastAsia" w:ascii="宋体" w:hAnsi="宋体" w:eastAsia="宋体" w:cs="宋体"/>
          <w:i w:val="0"/>
          <w:iCs w:val="0"/>
          <w:caps w:val="0"/>
          <w:color w:val="000000"/>
          <w:spacing w:val="0"/>
          <w:sz w:val="28"/>
          <w:szCs w:val="28"/>
          <w:shd w:val="clear" w:color="auto" w:fill="FFFFFF"/>
          <w:lang w:val="en-US" w:eastAsia="zh-CN"/>
        </w:rPr>
        <w:t>由</w:t>
      </w:r>
      <w:r>
        <w:rPr>
          <w:rFonts w:hint="eastAsia" w:ascii="宋体" w:hAnsi="宋体" w:eastAsia="宋体" w:cs="宋体"/>
          <w:b w:val="0"/>
          <w:bCs w:val="0"/>
          <w:i w:val="0"/>
          <w:iCs w:val="0"/>
          <w:caps w:val="0"/>
          <w:color w:val="auto"/>
          <w:spacing w:val="0"/>
          <w:sz w:val="28"/>
          <w:szCs w:val="28"/>
          <w:shd w:val="clear" w:fill="FFFFFF"/>
          <w:lang w:val="en-US" w:eastAsia="zh-CN"/>
        </w:rPr>
        <w:t>中国国际科技促进会水和空气净化专业委员会、郑州水处理设备行业协会联合</w:t>
      </w:r>
      <w:r>
        <w:rPr>
          <w:rFonts w:hint="eastAsia" w:ascii="宋体" w:hAnsi="宋体" w:eastAsia="宋体" w:cs="宋体"/>
          <w:i w:val="0"/>
          <w:iCs w:val="0"/>
          <w:caps w:val="0"/>
          <w:color w:val="000000"/>
          <w:spacing w:val="0"/>
          <w:sz w:val="28"/>
          <w:szCs w:val="28"/>
          <w:shd w:val="clear" w:color="auto" w:fill="FFFFFF"/>
          <w:lang w:val="en-US" w:eastAsia="zh-CN"/>
        </w:rPr>
        <w:t>主办，郑州雅图展览服务有限公司联合承办的“</w:t>
      </w:r>
      <w:r>
        <w:rPr>
          <w:rFonts w:hint="eastAsia" w:ascii="宋体" w:hAnsi="宋体" w:eastAsia="宋体" w:cs="宋体"/>
          <w:b w:val="0"/>
          <w:bCs w:val="0"/>
          <w:i w:val="0"/>
          <w:iCs w:val="0"/>
          <w:caps w:val="0"/>
          <w:color w:val="000000"/>
          <w:spacing w:val="0"/>
          <w:sz w:val="28"/>
          <w:szCs w:val="28"/>
          <w:shd w:val="clear" w:color="auto" w:fill="FFFFFF"/>
          <w:lang w:val="en-US" w:eastAsia="zh-CN"/>
        </w:rPr>
        <w:t>第四届中原智慧与生态水利科技高峰论坛暨水利产业博览会”，</w:t>
      </w:r>
      <w:r>
        <w:rPr>
          <w:rFonts w:hint="eastAsia" w:ascii="宋体" w:hAnsi="宋体" w:eastAsia="宋体" w:cs="宋体"/>
          <w:i w:val="0"/>
          <w:iCs w:val="0"/>
          <w:caps w:val="0"/>
          <w:color w:val="000000"/>
          <w:spacing w:val="0"/>
          <w:sz w:val="28"/>
          <w:szCs w:val="28"/>
          <w:shd w:val="clear" w:color="auto" w:fill="FFFFFF"/>
          <w:lang w:val="en-US" w:eastAsia="zh-CN"/>
        </w:rPr>
        <w:t>将于2024年9月20－22日在郑州国际会展中心隆重召开。</w:t>
      </w:r>
    </w:p>
    <w:p w14:paraId="1F523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120" w:beforeAutospacing="0" w:after="0" w:afterAutospacing="0" w:line="360" w:lineRule="auto"/>
        <w:ind w:right="0" w:firstLine="560" w:firstLineChars="20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r>
        <w:rPr>
          <w:rFonts w:hint="eastAsia" w:ascii="宋体" w:hAnsi="宋体" w:eastAsia="宋体" w:cs="宋体"/>
          <w:i w:val="0"/>
          <w:iCs w:val="0"/>
          <w:caps w:val="0"/>
          <w:color w:val="000000"/>
          <w:spacing w:val="0"/>
          <w:kern w:val="0"/>
          <w:sz w:val="28"/>
          <w:szCs w:val="28"/>
          <w:shd w:val="clear" w:color="auto" w:fill="FFFFFF"/>
          <w:lang w:val="en-US" w:eastAsia="zh-CN" w:bidi="ar"/>
        </w:rPr>
        <w:t>本次展会预计使用展览面积22000平方米。以“专业化、市场化、品牌化”的办展方针，将集中展示水利科技成果、智慧水利建设、防汛抗旱、水利水电、高效节水、水生态修复、给水排水、阀门流体技术、膜与水处理、末端饮水设备等，重点突出品牌展示、工程采购、技术交流、政策支持四大功能平台，进一步引领行业发展，培育新兴市场，为政府和市场提供投资、建设、运营一体化综合服务平台从而提高人民生活幸福感、企业经济竞争力、城市可持续发展。</w:t>
      </w:r>
    </w:p>
    <w:p w14:paraId="57CB7E5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120" w:beforeAutospacing="0" w:after="0" w:afterAutospacing="0" w:line="360" w:lineRule="auto"/>
        <w:ind w:right="0" w:firstLine="560" w:firstLineChars="200"/>
        <w:jc w:val="left"/>
        <w:textAlignment w:val="auto"/>
        <w:rPr>
          <w:rFonts w:hint="eastAsia" w:ascii="宋体" w:hAnsi="宋体" w:eastAsia="宋体" w:cs="宋体"/>
          <w:i w:val="0"/>
          <w:iCs w:val="0"/>
          <w:caps w:val="0"/>
          <w:color w:val="000000"/>
          <w:spacing w:val="0"/>
          <w:kern w:val="0"/>
          <w:sz w:val="28"/>
          <w:szCs w:val="28"/>
          <w:shd w:val="clear" w:color="auto" w:fill="FFFFFF"/>
          <w:lang w:val="en-US" w:eastAsia="zh-CN" w:bidi="ar"/>
        </w:rPr>
      </w:pPr>
    </w:p>
    <w:p w14:paraId="5F6DCAD1">
      <w:pPr>
        <w:spacing w:line="360" w:lineRule="auto"/>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【展览范围】</w:t>
      </w:r>
    </w:p>
    <w:p w14:paraId="2892BD9E">
      <w:pPr>
        <w:pStyle w:val="2"/>
        <w:numPr>
          <w:ilvl w:val="0"/>
          <w:numId w:val="1"/>
        </w:numPr>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智慧与生态水利</w:t>
      </w:r>
    </w:p>
    <w:p w14:paraId="64C5A8CE">
      <w:pPr>
        <w:pStyle w:val="2"/>
        <w:numPr>
          <w:ilvl w:val="0"/>
          <w:numId w:val="0"/>
        </w:numPr>
        <w:spacing w:line="360" w:lineRule="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水利生态建设、水资源规划与管理、水利勘察、水生态环境保护治理、水资源保护、水资源监控监测、水资源信息管理系统；智慧水利、水利信息化、水利自动化整体解决方案、产品、技术服务，3S、5G技术、3S、物联网、大数据、云平台、地信系统、流量测控、仪器仪表、卫星遥感、无人机、无人船、水下机器人、泵站、阀门、管道等;河湖长制、水文监测、水情预警、水资源监控管理、水生态修复保护、水环境监测治理、水土保持、水系规划设计与建设等。农水灌溉技术设备、农村饮水安全信息化管理系统、农村饮用水水质监测系统、农饮水改造技术设备；水利工程施工设备、农田水利施工机械、挖掘机械、铲运机械；防汛抗旱减灾、水库信息管理系统、山洪灾害监视预警系统、闸门自动化解决方案、防汛抗旱指挥系统、水库大坝安全监测系统、排水综合管理系统、河长制管理信息系统、防汛抢险救生设备、水电工程及防护材料、水利水电新技术、新材料等。</w:t>
      </w:r>
    </w:p>
    <w:p w14:paraId="43559C43">
      <w:pPr>
        <w:pStyle w:val="2"/>
        <w:numPr>
          <w:ilvl w:val="0"/>
          <w:numId w:val="1"/>
        </w:numPr>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节水产品与灌溉技术</w:t>
      </w:r>
    </w:p>
    <w:p w14:paraId="5897966A">
      <w:pPr>
        <w:pStyle w:val="2"/>
        <w:numPr>
          <w:ilvl w:val="0"/>
          <w:numId w:val="0"/>
        </w:numPr>
        <w:spacing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水资源保护和开发利用、水资源高效利用与节水技术设备、雨水收集及雨洪利用、海水淡化与利用、中水循环与利用、污水处理设备、膜分离技术及应用、给排水技术及设备、农业、园艺、景观高效节水灌溉技术设备、生活节水产品等。</w:t>
      </w:r>
    </w:p>
    <w:p w14:paraId="1DA8E1C8">
      <w:pPr>
        <w:pStyle w:val="2"/>
        <w:numPr>
          <w:ilvl w:val="0"/>
          <w:numId w:val="1"/>
        </w:numPr>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城镇水务给排水</w:t>
      </w:r>
    </w:p>
    <w:p w14:paraId="3353E011">
      <w:pPr>
        <w:pStyle w:val="2"/>
        <w:numPr>
          <w:ilvl w:val="0"/>
          <w:numId w:val="0"/>
        </w:numPr>
        <w:spacing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智慧水务整体解决方案、产品、技术服务、水务信息与生产运营管理系统，仪器仪表、智能水表、远传集抄与计量计费系统，管网建设、漏损监测、探测修复、管网GIS等供排水输配管网管理系统，水厂自动化、加药消毒、水质监测/检测、水务大数据、物联网、云平台等，建筑给排水系统与技术设备、二次供水设备、无负压供水设备、恒压供水系统等其它供排水设备，消防给水系统、暖通热水系统、直饮水系统、健康饮水管道、新型建筑管道、家装暖通管道、泵阀管道、仪表、水箱、净化过滤、清洁消毒等，虹吸排水系统、同层排水系统、雨水收集利用、油水分离设备、生活污水系统等，城镇市政给排水技术及设备、一体化泵站、市政给排水管道、泵阀、管件、补偿器、检查井、排水沟、智能井盖等，非开挖与地下管线工程、管道修复探测检测，海绵城市建设、雨水渗、排、放一体化技术设备等水景、园林、泳池系统等。</w:t>
      </w:r>
    </w:p>
    <w:p w14:paraId="49D7984D">
      <w:pPr>
        <w:pStyle w:val="2"/>
        <w:numPr>
          <w:ilvl w:val="0"/>
          <w:numId w:val="1"/>
        </w:numPr>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末端净水、饮水设备</w:t>
      </w:r>
    </w:p>
    <w:p w14:paraId="65DF628C">
      <w:pPr>
        <w:pStyle w:val="2"/>
        <w:numPr>
          <w:ilvl w:val="0"/>
          <w:numId w:val="0"/>
        </w:numPr>
        <w:spacing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中央净水系统、净水机/器、纯水机、直饮机、纳滤/超滤机、小分子团净水机、臭氧整套设备、矿化设备及矿化液、楼宇分质供水设备、大中型纯水处理设备、大中型矿泉水整套设备及新型净水设备等、软水机、活水机、管线式饮水机、自动售水机；RO家用/商用纯水机、纳滤、超滤机；活性炭、滤芯、压力桶、龙头、电源、超滤膜、纳滤膜、RO膜、树脂软水器等。</w:t>
      </w:r>
    </w:p>
    <w:p w14:paraId="62C220DC">
      <w:pPr>
        <w:pStyle w:val="2"/>
        <w:numPr>
          <w:ilvl w:val="0"/>
          <w:numId w:val="1"/>
        </w:numPr>
        <w:spacing w:line="360" w:lineRule="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膜与水处理技术设备</w:t>
      </w:r>
    </w:p>
    <w:p w14:paraId="072114A7">
      <w:pPr>
        <w:pStyle w:val="2"/>
        <w:numPr>
          <w:ilvl w:val="0"/>
          <w:numId w:val="0"/>
        </w:numPr>
        <w:spacing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膜与膜组件、膜分离技术、膜处理设备及服务；水质过滤、消毒产品及污水处理技术设备；工业、城市、生活水处理技术设备、中水处理回用、水循环利用技术设备、海水淡化利用、膜与膜组件、膜分离技术设备、净水技术与设备、水处理系统自动控制、水质分析仪器、过滤器材/填料、水处理药剂、紫外线、臭氧等杀菌消毒设备。</w:t>
      </w:r>
    </w:p>
    <w:p w14:paraId="53E32F43">
      <w:pPr>
        <w:pStyle w:val="2"/>
        <w:numPr>
          <w:ilvl w:val="0"/>
          <w:numId w:val="1"/>
        </w:numPr>
        <w:spacing w:line="360" w:lineRule="auto"/>
        <w:ind w:left="0" w:leftChars="0" w:firstLine="0" w:firstLineChars="0"/>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阀门流体技术</w:t>
      </w:r>
    </w:p>
    <w:p w14:paraId="78F084A5">
      <w:pPr>
        <w:pStyle w:val="2"/>
        <w:numPr>
          <w:ilvl w:val="0"/>
          <w:numId w:val="0"/>
        </w:numPr>
        <w:spacing w:line="360" w:lineRule="auto"/>
        <w:ind w:firstLine="600" w:firstLineChars="2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球阀、蝶阀、闸阀、排污阀、疏水阀、止回阀、节流阀、柱塞阀、电磁阀、截止阀；旋塞阀、减压阀、调节阀、安全阀、隔膜阀、陶瓷阀、泄气阀、软管阀、角形阀、自动阀、混合执行机构（执行器）及驱动装置等，泵、阀、管道、压缩机、流量计、风机、真空设备、仪器仪表、气动元件、传感器、变送器、执行器、接头、密封材料、流体输送设备及存储系统、流体传动及控制系统、流体密封、流体处理、流体测量及控制系统等</w:t>
      </w:r>
    </w:p>
    <w:p w14:paraId="191EC0D5">
      <w:pPr>
        <w:pStyle w:val="2"/>
        <w:numPr>
          <w:ilvl w:val="0"/>
          <w:numId w:val="0"/>
        </w:numPr>
        <w:spacing w:line="360" w:lineRule="auto"/>
        <w:ind w:firstLine="600" w:firstLineChars="200"/>
        <w:rPr>
          <w:rFonts w:hint="eastAsia" w:ascii="宋体" w:hAnsi="宋体" w:eastAsia="宋体" w:cs="宋体"/>
          <w:b w:val="0"/>
          <w:bCs w:val="0"/>
          <w:sz w:val="30"/>
          <w:szCs w:val="30"/>
          <w:lang w:val="en-US" w:eastAsia="zh-CN"/>
        </w:rPr>
      </w:pPr>
    </w:p>
    <w:p w14:paraId="0CB9EA96">
      <w:pPr>
        <w:spacing w:line="360" w:lineRule="auto"/>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【展会亮点】</w:t>
      </w:r>
    </w:p>
    <w:p w14:paraId="432B3E3B">
      <w:pPr>
        <w:spacing w:line="24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b/>
          <w:bCs/>
          <w:sz w:val="30"/>
          <w:szCs w:val="30"/>
          <w:lang w:val="en-US" w:eastAsia="zh-CN"/>
        </w:rPr>
        <w:t>观展直通车——行业首创</w:t>
      </w:r>
      <w:r>
        <w:rPr>
          <w:rFonts w:hint="eastAsia" w:ascii="宋体" w:hAnsi="宋体" w:eastAsia="宋体" w:cs="宋体"/>
          <w:sz w:val="30"/>
          <w:szCs w:val="30"/>
          <w:lang w:val="en-US" w:eastAsia="zh-CN"/>
        </w:rPr>
        <w:t>：</w:t>
      </w:r>
    </w:p>
    <w:p w14:paraId="088A999E">
      <w:pPr>
        <w:spacing w:line="24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展会践行“为买家找卖家，为卖家找买家”的宗旨，展会期间整个中原经济区范围，以郑州半径500公里。全程大巴车免费接送观众参观展会。届时专业观众大巴车将达到80余辆。</w:t>
      </w:r>
    </w:p>
    <w:p w14:paraId="1533E52D">
      <w:pPr>
        <w:spacing w:line="24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b/>
          <w:bCs/>
          <w:sz w:val="30"/>
          <w:szCs w:val="30"/>
          <w:lang w:val="en-US" w:eastAsia="zh-CN"/>
        </w:rPr>
        <w:t>一流展馆——品牌之选：</w:t>
      </w:r>
    </w:p>
    <w:p w14:paraId="1B10B709">
      <w:pPr>
        <w:spacing w:line="24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郑州国际会展中心位于郑东新区CBD中央公园1号，是郑州市中央商务区三大标志性建筑之一，展馆中心分上下两层共12个展厅。室内外展览面积达20万平方米。</w:t>
      </w:r>
    </w:p>
    <w:p w14:paraId="238BB2F2">
      <w:pPr>
        <w:spacing w:line="24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r>
        <w:rPr>
          <w:rFonts w:hint="eastAsia" w:ascii="宋体" w:hAnsi="宋体" w:eastAsia="宋体" w:cs="宋体"/>
          <w:b/>
          <w:bCs/>
          <w:sz w:val="30"/>
          <w:szCs w:val="30"/>
          <w:lang w:val="en-US" w:eastAsia="zh-CN"/>
        </w:rPr>
        <w:t>招商全覆盖——效果显著</w:t>
      </w:r>
      <w:r>
        <w:rPr>
          <w:rFonts w:hint="eastAsia" w:ascii="宋体" w:hAnsi="宋体" w:eastAsia="宋体" w:cs="宋体"/>
          <w:sz w:val="30"/>
          <w:szCs w:val="30"/>
          <w:lang w:val="en-US" w:eastAsia="zh-CN"/>
        </w:rPr>
        <w:t>：</w:t>
      </w:r>
    </w:p>
    <w:p w14:paraId="6166FE20">
      <w:pPr>
        <w:spacing w:line="24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通过观众数据库中心、呼叫中心、手机短信中心、互联网与邮件中心工作大力推进，将宣传目标和观众数量分配到市、县、乡镇，覆盖中部100多个地级市、500多个县、1000多个乡镇、1000家专业市场、几十万家商铺。</w:t>
      </w:r>
    </w:p>
    <w:p w14:paraId="77E0E78E">
      <w:pPr>
        <w:spacing w:line="240" w:lineRule="auto"/>
        <w:ind w:firstLine="602" w:firstLineChars="200"/>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线上直播--结合新模式</w:t>
      </w:r>
    </w:p>
    <w:p w14:paraId="6D0573C2">
      <w:pPr>
        <w:spacing w:line="240" w:lineRule="auto"/>
        <w:ind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为使参展企业取得更好的参会参展效果，大会期间组委会将同步进行线上直播、图文轮播等相关活动。</w:t>
      </w:r>
    </w:p>
    <w:p w14:paraId="6AA35CCA">
      <w:pPr>
        <w:pStyle w:val="2"/>
        <w:rPr>
          <w:rFonts w:hint="eastAsia"/>
          <w:lang w:val="en-US" w:eastAsia="zh-CN"/>
        </w:rPr>
      </w:pPr>
    </w:p>
    <w:p w14:paraId="175C5830">
      <w:pPr>
        <w:spacing w:line="360" w:lineRule="auto"/>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【展位收费标准】</w:t>
      </w:r>
    </w:p>
    <w:tbl>
      <w:tblPr>
        <w:tblStyle w:val="5"/>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3065"/>
        <w:gridCol w:w="4018"/>
      </w:tblGrid>
      <w:tr w14:paraId="60A3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897" w:type="dxa"/>
            <w:noWrap w:val="0"/>
            <w:vAlign w:val="center"/>
          </w:tcPr>
          <w:p w14:paraId="3192E66E">
            <w:pPr>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展位类型</w:t>
            </w:r>
          </w:p>
        </w:tc>
        <w:tc>
          <w:tcPr>
            <w:tcW w:w="3065" w:type="dxa"/>
            <w:noWrap w:val="0"/>
            <w:vAlign w:val="center"/>
          </w:tcPr>
          <w:p w14:paraId="24E7B836">
            <w:pPr>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标准展位(3×3=9㎡)</w:t>
            </w:r>
          </w:p>
        </w:tc>
        <w:tc>
          <w:tcPr>
            <w:tcW w:w="4018" w:type="dxa"/>
            <w:noWrap w:val="0"/>
            <w:vAlign w:val="center"/>
          </w:tcPr>
          <w:p w14:paraId="7385DDF7">
            <w:pPr>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室内光地（36㎡起）</w:t>
            </w:r>
          </w:p>
        </w:tc>
      </w:tr>
      <w:tr w14:paraId="3F35D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97" w:type="dxa"/>
            <w:noWrap w:val="0"/>
            <w:vAlign w:val="center"/>
          </w:tcPr>
          <w:p w14:paraId="66D90C94">
            <w:pPr>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展位价格</w:t>
            </w:r>
          </w:p>
        </w:tc>
        <w:tc>
          <w:tcPr>
            <w:tcW w:w="3065" w:type="dxa"/>
            <w:noWrap w:val="0"/>
            <w:vAlign w:val="center"/>
          </w:tcPr>
          <w:p w14:paraId="50E9521B">
            <w:pPr>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6800/展位</w:t>
            </w:r>
          </w:p>
        </w:tc>
        <w:tc>
          <w:tcPr>
            <w:tcW w:w="4018" w:type="dxa"/>
            <w:noWrap w:val="0"/>
            <w:vAlign w:val="center"/>
          </w:tcPr>
          <w:p w14:paraId="008E0709">
            <w:pPr>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700/㎡</w:t>
            </w:r>
          </w:p>
        </w:tc>
      </w:tr>
      <w:tr w14:paraId="704C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97" w:type="dxa"/>
            <w:noWrap w:val="0"/>
            <w:vAlign w:val="center"/>
          </w:tcPr>
          <w:p w14:paraId="51B87BB5">
            <w:pPr>
              <w:spacing w:line="360" w:lineRule="auto"/>
              <w:jc w:val="cente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展位配置</w:t>
            </w:r>
          </w:p>
        </w:tc>
        <w:tc>
          <w:tcPr>
            <w:tcW w:w="3065" w:type="dxa"/>
            <w:noWrap w:val="0"/>
            <w:vAlign w:val="center"/>
          </w:tcPr>
          <w:p w14:paraId="33C423E0">
            <w:pPr>
              <w:spacing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楣板、三面围板、一桌两椅、220V电源插座、普通照明</w:t>
            </w:r>
          </w:p>
        </w:tc>
        <w:tc>
          <w:tcPr>
            <w:tcW w:w="4018" w:type="dxa"/>
            <w:noWrap w:val="0"/>
            <w:vAlign w:val="center"/>
          </w:tcPr>
          <w:p w14:paraId="3507AD95">
            <w:pPr>
              <w:spacing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不提供任何配置，企业自行设计、搭建展位</w:t>
            </w:r>
          </w:p>
        </w:tc>
      </w:tr>
    </w:tbl>
    <w:p w14:paraId="1ECC66F6">
      <w:pPr>
        <w:spacing w:line="360" w:lineRule="auto"/>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■备注：需特殊用电请需提前申请，收费标准详见《参展商手册》。</w:t>
      </w:r>
    </w:p>
    <w:p w14:paraId="4E3CF5E9">
      <w:pPr>
        <w:pStyle w:val="2"/>
        <w:rPr>
          <w:rFonts w:hint="eastAsia"/>
          <w:lang w:val="en-US" w:eastAsia="zh-CN"/>
        </w:rPr>
      </w:pPr>
    </w:p>
    <w:p w14:paraId="687C8A13">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bCs/>
          <w:i w:val="0"/>
          <w:iCs w:val="0"/>
          <w:caps w:val="0"/>
          <w:color w:val="auto"/>
          <w:spacing w:val="0"/>
          <w:sz w:val="28"/>
          <w:szCs w:val="28"/>
          <w:shd w:val="clear" w:fill="FFFFFF"/>
          <w:lang w:val="en-US" w:eastAsia="zh-CN"/>
        </w:rPr>
      </w:pPr>
      <w:r>
        <w:rPr>
          <w:rFonts w:hint="eastAsia" w:ascii="宋体" w:hAnsi="宋体" w:eastAsia="宋体" w:cs="宋体"/>
          <w:b/>
          <w:bCs/>
          <w:i w:val="0"/>
          <w:iCs w:val="0"/>
          <w:caps w:val="0"/>
          <w:color w:val="auto"/>
          <w:spacing w:val="0"/>
          <w:sz w:val="28"/>
          <w:szCs w:val="28"/>
          <w:shd w:val="clear" w:fill="FFFFFF"/>
          <w:lang w:val="en-US" w:eastAsia="zh-CN"/>
        </w:rPr>
        <w:t>【同期活动】</w:t>
      </w:r>
    </w:p>
    <w:p w14:paraId="48F89229">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both"/>
        <w:textAlignment w:val="auto"/>
        <w:rPr>
          <w:rFonts w:hint="eastAsia" w:ascii="宋体" w:hAnsi="宋体" w:eastAsia="宋体" w:cs="宋体"/>
          <w:b w:val="0"/>
          <w:bCs w:val="0"/>
          <w:i w:val="0"/>
          <w:iCs w:val="0"/>
          <w:caps w:val="0"/>
          <w:color w:val="auto"/>
          <w:spacing w:val="0"/>
          <w:sz w:val="28"/>
          <w:szCs w:val="28"/>
          <w:shd w:val="clear" w:fill="FFFFFF"/>
          <w:lang w:val="en-US" w:eastAsia="zh-CN"/>
        </w:rPr>
      </w:pPr>
      <w:r>
        <w:rPr>
          <w:rFonts w:hint="eastAsia" w:ascii="宋体" w:hAnsi="宋体" w:eastAsia="宋体" w:cs="宋体"/>
          <w:b w:val="0"/>
          <w:bCs w:val="0"/>
          <w:i w:val="0"/>
          <w:iCs w:val="0"/>
          <w:caps w:val="0"/>
          <w:color w:val="auto"/>
          <w:spacing w:val="0"/>
          <w:sz w:val="28"/>
          <w:szCs w:val="28"/>
          <w:shd w:val="clear" w:fill="FFFFFF"/>
          <w:lang w:val="en-US" w:eastAsia="zh-CN"/>
        </w:rPr>
        <w:t>会议活动</w:t>
      </w:r>
    </w:p>
    <w:p w14:paraId="79F54B3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840" w:firstLineChars="300"/>
        <w:jc w:val="both"/>
        <w:textAlignment w:val="auto"/>
        <w:rPr>
          <w:rFonts w:hint="eastAsia" w:ascii="宋体" w:hAnsi="宋体" w:eastAsia="宋体" w:cs="宋体"/>
          <w:b w:val="0"/>
          <w:bCs w:val="0"/>
          <w:i w:val="0"/>
          <w:iCs w:val="0"/>
          <w:caps w:val="0"/>
          <w:color w:val="auto"/>
          <w:spacing w:val="0"/>
          <w:sz w:val="28"/>
          <w:szCs w:val="28"/>
          <w:shd w:val="clear" w:fill="FFFFFF"/>
          <w:lang w:val="en-US" w:eastAsia="zh-CN"/>
        </w:rPr>
      </w:pPr>
      <w:r>
        <w:rPr>
          <w:rFonts w:hint="eastAsia" w:ascii="宋体" w:hAnsi="宋体" w:eastAsia="宋体" w:cs="宋体"/>
          <w:b w:val="0"/>
          <w:bCs w:val="0"/>
          <w:i w:val="0"/>
          <w:iCs w:val="0"/>
          <w:caps w:val="0"/>
          <w:color w:val="auto"/>
          <w:spacing w:val="0"/>
          <w:sz w:val="28"/>
          <w:szCs w:val="28"/>
          <w:shd w:val="clear" w:fill="FFFFFF"/>
          <w:lang w:val="en-US" w:eastAsia="zh-CN"/>
        </w:rPr>
        <w:t>1.第四届中原智慧与生态水利产业博览会暨中原阀门流体博览会开幕式。邀请国家部委级省市领导、黄河流域其他省市领导、行业协会（学会）、各地市领导、国际及国内行业专家学者、大型企业领导等出席并参与开幕式。同时还将邀请中央电视台、新华社、人民日报、河南电视台、河南日报、大河报、河南商报等近百家著名媒体记者参加，并对展览会盛况进行追踪报道。</w:t>
      </w:r>
    </w:p>
    <w:p w14:paraId="20A5F7B9">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840" w:firstLineChars="300"/>
        <w:jc w:val="both"/>
        <w:textAlignment w:val="auto"/>
        <w:rPr>
          <w:rFonts w:hint="eastAsia" w:ascii="宋体" w:hAnsi="宋体" w:eastAsia="宋体" w:cs="宋体"/>
          <w:b w:val="0"/>
          <w:bCs w:val="0"/>
          <w:i w:val="0"/>
          <w:iCs w:val="0"/>
          <w:caps w:val="0"/>
          <w:color w:val="auto"/>
          <w:spacing w:val="0"/>
          <w:sz w:val="28"/>
          <w:szCs w:val="28"/>
          <w:shd w:val="clear" w:fill="FFFFFF"/>
          <w:lang w:val="en-US" w:eastAsia="zh-CN"/>
        </w:rPr>
      </w:pPr>
      <w:r>
        <w:rPr>
          <w:rFonts w:hint="eastAsia" w:ascii="宋体" w:hAnsi="宋体" w:eastAsia="宋体" w:cs="宋体"/>
          <w:b w:val="0"/>
          <w:bCs w:val="0"/>
          <w:i w:val="0"/>
          <w:iCs w:val="0"/>
          <w:caps w:val="0"/>
          <w:color w:val="auto"/>
          <w:spacing w:val="0"/>
          <w:sz w:val="28"/>
          <w:szCs w:val="28"/>
          <w:shd w:val="clear" w:fill="FFFFFF"/>
          <w:lang w:val="en-US" w:eastAsia="zh-CN"/>
        </w:rPr>
        <w:t>中原智慧与生态水利科技高峰论坛。邀请清华大学、武汉大学、郑州大学、黄河流域省份地市水利局、节水技术专家、生产企业及行业专家学者，共同为水利（节水）产业的可持续发展建言献策，提供建设性意见。开展黄河流域生态保护和高质量发展的技术和政策等研讨交流，就发展方向，前沿技术、产业转型，升级等方面专题分享，现场展览、成果案例推介，根据产、学、研一体化深入探讨、交流、分享、全面接地。</w:t>
      </w:r>
    </w:p>
    <w:p w14:paraId="28F3C310">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840" w:firstLineChars="300"/>
        <w:jc w:val="both"/>
        <w:textAlignment w:val="auto"/>
        <w:rPr>
          <w:rFonts w:hint="eastAsia" w:ascii="宋体" w:hAnsi="宋体" w:eastAsia="宋体" w:cs="宋体"/>
          <w:b w:val="0"/>
          <w:bCs w:val="0"/>
          <w:i w:val="0"/>
          <w:iCs w:val="0"/>
          <w:caps w:val="0"/>
          <w:color w:val="auto"/>
          <w:spacing w:val="0"/>
          <w:sz w:val="28"/>
          <w:szCs w:val="28"/>
          <w:shd w:val="clear" w:fill="FFFFFF"/>
          <w:lang w:val="en-US" w:eastAsia="zh-CN"/>
        </w:rPr>
      </w:pPr>
      <w:r>
        <w:rPr>
          <w:rFonts w:hint="eastAsia" w:ascii="宋体" w:hAnsi="宋体" w:eastAsia="宋体" w:cs="宋体"/>
          <w:b w:val="0"/>
          <w:bCs w:val="0"/>
          <w:i w:val="0"/>
          <w:iCs w:val="0"/>
          <w:caps w:val="0"/>
          <w:color w:val="auto"/>
          <w:spacing w:val="0"/>
          <w:sz w:val="28"/>
          <w:szCs w:val="28"/>
          <w:shd w:val="clear" w:fill="FFFFFF"/>
          <w:lang w:val="en-US" w:eastAsia="zh-CN"/>
        </w:rPr>
        <w:t>黄河流域水利工程安全生产与防洪防汛新技术论坛。邀请专家学者和企业技术高管对水利安全生产标准化建设推进与提升；大坝安全监测关键技术、工程安全监测创新性经验及实践；城市防洪排涝监测预警预报、监测数据处理与应急管理；防洪安全保障体系与洪水风险管理研究；水文气象预报系统、水文水情自动测报与调度自动化等方面的技术经验进行分析。</w:t>
      </w:r>
    </w:p>
    <w:p w14:paraId="15FA709E">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840" w:firstLineChars="300"/>
        <w:jc w:val="both"/>
        <w:textAlignment w:val="auto"/>
        <w:rPr>
          <w:rFonts w:hint="eastAsia" w:ascii="宋体" w:hAnsi="宋体" w:eastAsia="宋体" w:cs="宋体"/>
          <w:b w:val="0"/>
          <w:bCs w:val="0"/>
          <w:i w:val="0"/>
          <w:iCs w:val="0"/>
          <w:caps w:val="0"/>
          <w:color w:val="auto"/>
          <w:spacing w:val="0"/>
          <w:sz w:val="28"/>
          <w:szCs w:val="28"/>
          <w:shd w:val="clear" w:fill="FFFFFF"/>
          <w:lang w:val="en-US" w:eastAsia="zh-CN"/>
        </w:rPr>
      </w:pPr>
      <w:r>
        <w:rPr>
          <w:rFonts w:hint="eastAsia" w:ascii="宋体" w:hAnsi="宋体" w:eastAsia="宋体" w:cs="宋体"/>
          <w:b w:val="0"/>
          <w:bCs w:val="0"/>
          <w:i w:val="0"/>
          <w:iCs w:val="0"/>
          <w:caps w:val="0"/>
          <w:color w:val="auto"/>
          <w:spacing w:val="0"/>
          <w:sz w:val="28"/>
          <w:szCs w:val="28"/>
          <w:shd w:val="clear" w:fill="FFFFFF"/>
          <w:lang w:val="en-US" w:eastAsia="zh-CN"/>
        </w:rPr>
        <w:t>节水、控水、水资源循环利用技术论坛。坚持以水定城、以水定地、以水定人、以水定产，强化用水总量和用水强度双控为行动准则， 分析讨论创新技术在农业、工业、城乡节水控水，推动水资源利用方式由粗放向节约集约转变，推动经济社会发展与水资源承载能力相适应的经验。</w:t>
      </w:r>
    </w:p>
    <w:p w14:paraId="753B9583">
      <w:pPr>
        <w:pStyle w:val="2"/>
        <w:rPr>
          <w:rFonts w:hint="eastAsia"/>
          <w:lang w:val="en-US" w:eastAsia="zh-CN"/>
        </w:rPr>
      </w:pPr>
    </w:p>
    <w:p w14:paraId="0A23428F">
      <w:pPr>
        <w:spacing w:line="360" w:lineRule="auto"/>
        <w:jc w:val="left"/>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【参展须知】</w:t>
      </w:r>
    </w:p>
    <w:p w14:paraId="19CE8C8B">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30"/>
          <w:szCs w:val="30"/>
          <w:lang w:val="en-US" w:eastAsia="zh-CN"/>
        </w:rPr>
        <w:t>1</w:t>
      </w:r>
      <w:r>
        <w:rPr>
          <w:rFonts w:hint="eastAsia" w:ascii="宋体" w:hAnsi="宋体" w:eastAsia="宋体" w:cs="宋体"/>
          <w:sz w:val="28"/>
          <w:szCs w:val="28"/>
          <w:lang w:val="en-US" w:eastAsia="zh-CN"/>
        </w:rPr>
        <w:t>、填写参展申请表，加盖公章后与企业工商登记证复印件传真至组委会，申请表一经签字盖章后同具合同效力，传真或复印件有效。展位按照“先报名、先付款、先分配”的原则安排。</w:t>
      </w:r>
    </w:p>
    <w:p w14:paraId="2E5C72BB">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申请展位后3个工作日内将展会款项汇至组委会指定账户。参展申请表一经确认，非不可抗力，参展商要求撤销参展申请，其参展费用概不退还。不得私自转让展位或者展出与展会内容无关的产品。组委会保持展位的最终调整权。</w:t>
      </w:r>
    </w:p>
    <w:p w14:paraId="43303D76">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3、组委会收到全额参展费用后，将为参展企业保留所预定展位并负责将相关参展资料书面通知参展企业。</w:t>
      </w:r>
    </w:p>
    <w:p w14:paraId="78B5F322">
      <w:pPr>
        <w:pStyle w:val="2"/>
        <w:rPr>
          <w:rFonts w:hint="eastAsia"/>
          <w:lang w:val="en-US" w:eastAsia="zh-CN"/>
        </w:rPr>
      </w:pPr>
    </w:p>
    <w:p w14:paraId="5D77CBF4">
      <w:pPr>
        <w:spacing w:line="360" w:lineRule="auto"/>
        <w:jc w:val="left"/>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【联系方式】</w:t>
      </w:r>
      <w:r>
        <w:rPr>
          <w:rFonts w:hint="eastAsia" w:ascii="宋体" w:hAnsi="宋体" w:eastAsia="宋体" w:cs="宋体"/>
          <w:sz w:val="30"/>
          <w:szCs w:val="30"/>
          <w:lang w:val="en-US" w:eastAsia="zh-CN"/>
        </w:rPr>
        <w:t xml:space="preserve">   </w:t>
      </w:r>
    </w:p>
    <w:p w14:paraId="1CC61E2F">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郑州雅图展览服务有限公司</w:t>
      </w:r>
    </w:p>
    <w:p w14:paraId="78BF0CB7">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  址：郑州市郑东新区CBD商务内环路13号</w:t>
      </w:r>
    </w:p>
    <w:p w14:paraId="354455E8">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电  话：（0371）55636872  400-0871-566 </w:t>
      </w:r>
    </w:p>
    <w:p w14:paraId="02B90901">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联系人：李杰  13939085851</w:t>
      </w:r>
    </w:p>
    <w:p w14:paraId="25F919C4">
      <w:pPr>
        <w:pStyle w:val="2"/>
        <w:spacing w:line="360" w:lineRule="auto"/>
        <w:rPr>
          <w:rFonts w:hint="eastAsia" w:ascii="宋体" w:hAnsi="宋体" w:eastAsia="宋体" w:cs="宋体"/>
          <w:sz w:val="28"/>
          <w:szCs w:val="28"/>
          <w:lang w:val="en-US" w:eastAsia="zh-CN"/>
        </w:rPr>
      </w:pPr>
    </w:p>
    <w:p w14:paraId="57ECF6F0">
      <w:pPr>
        <w:pStyle w:val="2"/>
        <w:spacing w:line="360" w:lineRule="auto"/>
        <w:rPr>
          <w:rFonts w:hint="eastAsia" w:ascii="宋体" w:hAnsi="宋体" w:eastAsia="宋体" w:cs="宋体"/>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汉仪超粗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127B15"/>
    <w:multiLevelType w:val="singleLevel"/>
    <w:tmpl w:val="A9127B15"/>
    <w:lvl w:ilvl="0" w:tentative="0">
      <w:start w:val="2"/>
      <w:numFmt w:val="decimal"/>
      <w:lvlText w:val="%1."/>
      <w:lvlJc w:val="left"/>
      <w:pPr>
        <w:tabs>
          <w:tab w:val="left" w:pos="312"/>
        </w:tabs>
      </w:pPr>
    </w:lvl>
  </w:abstractNum>
  <w:abstractNum w:abstractNumId="1">
    <w:nsid w:val="D41C6817"/>
    <w:multiLevelType w:val="singleLevel"/>
    <w:tmpl w:val="D41C6817"/>
    <w:lvl w:ilvl="0" w:tentative="0">
      <w:start w:val="1"/>
      <w:numFmt w:val="decimal"/>
      <w:suff w:val="nothing"/>
      <w:lvlText w:val="%1、"/>
      <w:lvlJc w:val="left"/>
    </w:lvl>
  </w:abstractNum>
  <w:abstractNum w:abstractNumId="2">
    <w:nsid w:val="05FAB1D4"/>
    <w:multiLevelType w:val="singleLevel"/>
    <w:tmpl w:val="05FAB1D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zOTcyM2I4M2ZkOGJhODRiYzIyNDJjNjVjMmRiOTIifQ=="/>
  </w:docVars>
  <w:rsids>
    <w:rsidRoot w:val="00000000"/>
    <w:rsid w:val="14DC1542"/>
    <w:rsid w:val="485D3692"/>
    <w:rsid w:val="5874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90"/>
      <w:ind w:left="118"/>
    </w:pPr>
    <w:rPr>
      <w:sz w:val="32"/>
      <w:szCs w:val="32"/>
    </w:rPr>
  </w:style>
  <w:style w:type="paragraph" w:styleId="3">
    <w:name w:val="Normal (Web)"/>
    <w:basedOn w:val="1"/>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2202</Words>
  <Characters>2345</Characters>
  <Lines>0</Lines>
  <Paragraphs>0</Paragraphs>
  <TotalTime>28</TotalTime>
  <ScaleCrop>false</ScaleCrop>
  <LinksUpToDate>false</LinksUpToDate>
  <CharactersWithSpaces>2398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2024-07-18T03:22:00Z</dcterms:created>
  <dc:creator>admin</dc:creator>
  <cp:lastModifiedBy>君子不器</cp:lastModifiedBy>
  <dcterms:modified xsi:type="dcterms:W3CDTF">2024-07-20T09:36:20Z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773153F9D36E4081831ACF304B49174A_12</vt:lpwstr>
  </property>
</Properties>
</file>